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6D5C6474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111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7AB21898" w:rsidR="007364DB" w:rsidRDefault="00B43984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8428ED">
        <w:rPr>
          <w:rFonts w:ascii="Times New Roman" w:hAnsi="Times New Roman" w:cs="Times New Roman"/>
          <w:sz w:val="24"/>
          <w:szCs w:val="24"/>
        </w:rPr>
        <w:t>.09.2023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681F60" w14:textId="091E7460" w:rsidR="00B43984" w:rsidRPr="007866AE" w:rsidRDefault="00B43984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984">
        <w:rPr>
          <w:rFonts w:ascii="Times New Roman" w:hAnsi="Times New Roman" w:cs="Times New Roman"/>
          <w:sz w:val="24"/>
          <w:szCs w:val="24"/>
        </w:rPr>
        <w:t xml:space="preserve">Определяни поредността в бюлетината на МК И ИК </w:t>
      </w:r>
      <w:r w:rsidRPr="00B43984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кметове на 29 10 2023 г.</w:t>
      </w:r>
    </w:p>
    <w:p w14:paraId="706349DC" w14:textId="17E5D993" w:rsidR="007866AE" w:rsidRPr="007866AE" w:rsidRDefault="007866AE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Изменение на Решение 2-МИ23 на ОИК Роман.</w:t>
      </w:r>
    </w:p>
    <w:p w14:paraId="67D8AB60" w14:textId="47A32A0A" w:rsidR="007866AE" w:rsidRPr="00B43984" w:rsidRDefault="007866AE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Назначаване на поименния състав на СИК на територията на община Роман.</w:t>
      </w:r>
      <w:bookmarkStart w:id="0" w:name="_GoBack"/>
      <w:bookmarkEnd w:id="0"/>
    </w:p>
    <w:p w14:paraId="67AF7156" w14:textId="7DB0F306" w:rsidR="007364DB" w:rsidRDefault="007364D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4D09EE"/>
    <w:rsid w:val="007147F8"/>
    <w:rsid w:val="007364DB"/>
    <w:rsid w:val="007866AE"/>
    <w:rsid w:val="008428ED"/>
    <w:rsid w:val="008730B5"/>
    <w:rsid w:val="0094597C"/>
    <w:rsid w:val="00A744BA"/>
    <w:rsid w:val="00B43984"/>
    <w:rsid w:val="00D11159"/>
    <w:rsid w:val="00E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3</cp:revision>
  <cp:lastPrinted>2023-09-13T07:45:00Z</cp:lastPrinted>
  <dcterms:created xsi:type="dcterms:W3CDTF">2023-09-26T15:57:00Z</dcterms:created>
  <dcterms:modified xsi:type="dcterms:W3CDTF">2023-09-28T07:07:00Z</dcterms:modified>
</cp:coreProperties>
</file>